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743" w:type="dxa"/>
        <w:tblInd w:w="-856" w:type="dxa"/>
        <w:tblLook w:val="04A0" w:firstRow="1" w:lastRow="0" w:firstColumn="1" w:lastColumn="0" w:noHBand="0" w:noVBand="1"/>
      </w:tblPr>
      <w:tblGrid>
        <w:gridCol w:w="4962"/>
        <w:gridCol w:w="5670"/>
        <w:gridCol w:w="2126"/>
        <w:gridCol w:w="1985"/>
      </w:tblGrid>
      <w:tr w:rsidR="003B5F26" w:rsidRPr="003B5F26" w:rsidTr="00CD352D">
        <w:trPr>
          <w:trHeight w:val="1190"/>
        </w:trPr>
        <w:tc>
          <w:tcPr>
            <w:tcW w:w="4962" w:type="dxa"/>
          </w:tcPr>
          <w:p w:rsidR="003B5F26" w:rsidRDefault="003B5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F26">
              <w:rPr>
                <w:rFonts w:ascii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:rsidR="003B5F26" w:rsidRPr="003B5F26" w:rsidRDefault="003B5F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Samorządowa Szkoła Muzyczna II stopnia</w:t>
            </w: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ul. Prymasowska 6</w:t>
            </w: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96-100 Skierniewice</w:t>
            </w:r>
          </w:p>
        </w:tc>
        <w:tc>
          <w:tcPr>
            <w:tcW w:w="5670" w:type="dxa"/>
            <w:vMerge w:val="restart"/>
            <w:vAlign w:val="center"/>
          </w:tcPr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F26">
              <w:rPr>
                <w:rFonts w:ascii="Times New Roman" w:hAnsi="Times New Roman" w:cs="Times New Roman"/>
                <w:b/>
                <w:sz w:val="28"/>
                <w:szCs w:val="28"/>
              </w:rPr>
              <w:t>Rachunek zysków i strat jednostki</w:t>
            </w: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8"/>
                <w:szCs w:val="28"/>
              </w:rPr>
              <w:t>(wariant porównawczy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Sporządzony</w:t>
            </w: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dzień 31-12-202</w:t>
            </w:r>
            <w:r w:rsidR="00B96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111" w:type="dxa"/>
            <w:gridSpan w:val="2"/>
          </w:tcPr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Adresat:</w:t>
            </w:r>
          </w:p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26">
              <w:rPr>
                <w:rFonts w:ascii="Times New Roman" w:hAnsi="Times New Roman" w:cs="Times New Roman"/>
                <w:sz w:val="28"/>
                <w:szCs w:val="28"/>
              </w:rPr>
              <w:t>Miasto Skierniewice</w:t>
            </w:r>
          </w:p>
        </w:tc>
      </w:tr>
      <w:tr w:rsidR="003B5F26" w:rsidRPr="003B5F26" w:rsidTr="0036156A">
        <w:trPr>
          <w:trHeight w:val="710"/>
        </w:trPr>
        <w:tc>
          <w:tcPr>
            <w:tcW w:w="4962" w:type="dxa"/>
          </w:tcPr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identyfikacyjny REGON</w:t>
            </w:r>
          </w:p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10024436</w:t>
            </w:r>
          </w:p>
        </w:tc>
        <w:tc>
          <w:tcPr>
            <w:tcW w:w="5670" w:type="dxa"/>
            <w:vMerge/>
          </w:tcPr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3B5F26" w:rsidRPr="003B5F26" w:rsidRDefault="003B5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F26">
              <w:rPr>
                <w:rFonts w:ascii="Times New Roman" w:hAnsi="Times New Roman" w:cs="Times New Roman"/>
                <w:sz w:val="16"/>
                <w:szCs w:val="16"/>
              </w:rPr>
              <w:t>Wysłać bez pisma przewodniego</w:t>
            </w:r>
          </w:p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Pr="003B5F26" w:rsidRDefault="00B966F9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9C1A2A9EE6C50064</w:t>
            </w:r>
          </w:p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F26" w:rsidRPr="003B5F26" w:rsidTr="003B5F26">
        <w:trPr>
          <w:trHeight w:val="470"/>
        </w:trPr>
        <w:tc>
          <w:tcPr>
            <w:tcW w:w="10632" w:type="dxa"/>
            <w:gridSpan w:val="2"/>
          </w:tcPr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Stan na koniec roku poprzedniego</w:t>
            </w:r>
          </w:p>
        </w:tc>
        <w:tc>
          <w:tcPr>
            <w:tcW w:w="1985" w:type="dxa"/>
            <w:vAlign w:val="center"/>
          </w:tcPr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Stan na koniec roku bieżącego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F2355E" w:rsidP="00F2355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 xml:space="preserve">Przychody netto z podstawowej działalności operacyjnej </w:t>
            </w:r>
          </w:p>
        </w:tc>
        <w:tc>
          <w:tcPr>
            <w:tcW w:w="2126" w:type="dxa"/>
          </w:tcPr>
          <w:p w:rsidR="003B5F26" w:rsidRPr="00F2355E" w:rsidRDefault="00F2355E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F2355E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F2355E" w:rsidP="00F2355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 netto z podstawowej działalności operacyjnej</w:t>
            </w:r>
          </w:p>
        </w:tc>
        <w:tc>
          <w:tcPr>
            <w:tcW w:w="2126" w:type="dxa"/>
          </w:tcPr>
          <w:p w:rsidR="003B5F26" w:rsidRPr="00F2355E" w:rsidRDefault="00F2355E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F2355E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F2355E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A.I. Przychody netto ze sprzedaży produktów</w:t>
            </w:r>
          </w:p>
        </w:tc>
        <w:tc>
          <w:tcPr>
            <w:tcW w:w="2126" w:type="dxa"/>
          </w:tcPr>
          <w:p w:rsidR="003B5F26" w:rsidRPr="00F2355E" w:rsidRDefault="00F2355E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F2355E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F2355E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A.II. Zmiana stanu produktów (zwiększenie – wartość dodatnia, zmniejszenie – wartość ujemna)</w:t>
            </w:r>
          </w:p>
        </w:tc>
        <w:tc>
          <w:tcPr>
            <w:tcW w:w="2126" w:type="dxa"/>
          </w:tcPr>
          <w:p w:rsidR="003B5F26" w:rsidRPr="00F2355E" w:rsidRDefault="00F2355E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F2355E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7B351B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A.III. Koszt wytworzenia produktów na własne potrzeby jednostki</w:t>
            </w:r>
          </w:p>
        </w:tc>
        <w:tc>
          <w:tcPr>
            <w:tcW w:w="2126" w:type="dxa"/>
          </w:tcPr>
          <w:p w:rsidR="003B5F26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7B351B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A.IV. Przychody netto ze sprzedaży towarów i materiałów</w:t>
            </w:r>
          </w:p>
        </w:tc>
        <w:tc>
          <w:tcPr>
            <w:tcW w:w="2126" w:type="dxa"/>
          </w:tcPr>
          <w:p w:rsidR="003B5F26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7B351B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A.V. Dotacje na finansowanie działalności podstawowej</w:t>
            </w:r>
          </w:p>
        </w:tc>
        <w:tc>
          <w:tcPr>
            <w:tcW w:w="2126" w:type="dxa"/>
          </w:tcPr>
          <w:p w:rsidR="003B5F26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7B351B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A.VI. Przychody z tytułu dochodów budżetowych</w:t>
            </w:r>
          </w:p>
        </w:tc>
        <w:tc>
          <w:tcPr>
            <w:tcW w:w="2126" w:type="dxa"/>
          </w:tcPr>
          <w:p w:rsidR="003B5F26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7B351B" w:rsidRDefault="007B351B" w:rsidP="007B351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działalności operacyjnej</w:t>
            </w:r>
          </w:p>
        </w:tc>
        <w:tc>
          <w:tcPr>
            <w:tcW w:w="2126" w:type="dxa"/>
          </w:tcPr>
          <w:p w:rsidR="00CC7CD7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 568 469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CC7CD7" w:rsidRPr="00F2355E" w:rsidRDefault="00B966F9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7B3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7B3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7B351B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B.I. Amortyzacja</w:t>
            </w:r>
          </w:p>
        </w:tc>
        <w:tc>
          <w:tcPr>
            <w:tcW w:w="2126" w:type="dxa"/>
          </w:tcPr>
          <w:p w:rsidR="00CC7CD7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1985" w:type="dxa"/>
          </w:tcPr>
          <w:p w:rsidR="00CC7CD7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7B351B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B.II. Zużycie materiałów i energii</w:t>
            </w:r>
          </w:p>
        </w:tc>
        <w:tc>
          <w:tcPr>
            <w:tcW w:w="2126" w:type="dxa"/>
          </w:tcPr>
          <w:p w:rsidR="00CC7CD7" w:rsidRPr="00F2355E" w:rsidRDefault="00B966F9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B3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7B3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C7CD7" w:rsidRPr="00F2355E" w:rsidRDefault="008D3EE3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7B3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7B351B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B.III. Usługi obce</w:t>
            </w:r>
          </w:p>
        </w:tc>
        <w:tc>
          <w:tcPr>
            <w:tcW w:w="2126" w:type="dxa"/>
          </w:tcPr>
          <w:p w:rsidR="00CC7CD7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CC7CD7" w:rsidRPr="00F2355E" w:rsidRDefault="00B966F9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B3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7B35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7B351B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B.IV. Podatki i opłaty</w:t>
            </w:r>
          </w:p>
        </w:tc>
        <w:tc>
          <w:tcPr>
            <w:tcW w:w="2126" w:type="dxa"/>
          </w:tcPr>
          <w:p w:rsidR="00CC7CD7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CC7CD7" w:rsidRPr="00F2355E" w:rsidRDefault="007B351B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7B52CA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B.V Wynagrodzenia</w:t>
            </w:r>
          </w:p>
        </w:tc>
        <w:tc>
          <w:tcPr>
            <w:tcW w:w="2126" w:type="dxa"/>
            <w:vAlign w:val="center"/>
          </w:tcPr>
          <w:p w:rsidR="00CC7CD7" w:rsidRPr="006E1F3E" w:rsidRDefault="007B52CA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6E1F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6E1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CC7CD7" w:rsidRPr="006E1F3E" w:rsidRDefault="006E1F3E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6E1F3E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B.VI. Ubezpieczenia społeczne i inne świadczenia </w:t>
            </w:r>
            <w:r w:rsidR="00782E84">
              <w:rPr>
                <w:rFonts w:ascii="Times New Roman" w:hAnsi="Times New Roman" w:cs="Times New Roman"/>
                <w:sz w:val="24"/>
                <w:szCs w:val="24"/>
              </w:rPr>
              <w:t>dla pracowników</w:t>
            </w:r>
          </w:p>
        </w:tc>
        <w:tc>
          <w:tcPr>
            <w:tcW w:w="2126" w:type="dxa"/>
            <w:vAlign w:val="center"/>
          </w:tcPr>
          <w:p w:rsidR="00CC7CD7" w:rsidRPr="006E1F3E" w:rsidRDefault="00782E84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C7CD7" w:rsidRPr="006E1F3E" w:rsidRDefault="00B966F9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3700F1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B.VII. Pozostałe koszty rodzajowe</w:t>
            </w:r>
          </w:p>
        </w:tc>
        <w:tc>
          <w:tcPr>
            <w:tcW w:w="2126" w:type="dxa"/>
            <w:vAlign w:val="center"/>
          </w:tcPr>
          <w:p w:rsidR="00CC7CD7" w:rsidRPr="006E1F3E" w:rsidRDefault="00B966F9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vAlign w:val="center"/>
          </w:tcPr>
          <w:p w:rsidR="00CC7CD7" w:rsidRPr="006E1F3E" w:rsidRDefault="00B966F9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3700F1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B.VIII. Wartość sprzedanych towarów i materiałów</w:t>
            </w:r>
          </w:p>
        </w:tc>
        <w:tc>
          <w:tcPr>
            <w:tcW w:w="2126" w:type="dxa"/>
            <w:vAlign w:val="center"/>
          </w:tcPr>
          <w:p w:rsidR="00CC7CD7" w:rsidRPr="006E1F3E" w:rsidRDefault="003700F1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3700F1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3700F1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B.IX. Inne świadczenia finansowane z budżetu</w:t>
            </w:r>
          </w:p>
        </w:tc>
        <w:tc>
          <w:tcPr>
            <w:tcW w:w="2126" w:type="dxa"/>
            <w:vAlign w:val="center"/>
          </w:tcPr>
          <w:p w:rsidR="00CC7CD7" w:rsidRPr="006E1F3E" w:rsidRDefault="003700F1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3700F1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3700F1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B.X. Pozostałe obciążenia</w:t>
            </w:r>
          </w:p>
        </w:tc>
        <w:tc>
          <w:tcPr>
            <w:tcW w:w="2126" w:type="dxa"/>
            <w:vAlign w:val="center"/>
          </w:tcPr>
          <w:p w:rsidR="00CC7CD7" w:rsidRPr="006E1F3E" w:rsidRDefault="003700F1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3700F1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3700F1" w:rsidRDefault="003700F1" w:rsidP="003700F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Zysk (strata) z działalności podstawowej (A-B)</w:t>
            </w:r>
          </w:p>
        </w:tc>
        <w:tc>
          <w:tcPr>
            <w:tcW w:w="2126" w:type="dxa"/>
            <w:vAlign w:val="center"/>
          </w:tcPr>
          <w:p w:rsidR="00CC7CD7" w:rsidRPr="006E1F3E" w:rsidRDefault="003700F1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CC7CD7" w:rsidRPr="006E1F3E" w:rsidRDefault="003700F1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D4536B" w:rsidRDefault="00D4536B" w:rsidP="00D4536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przychody operacyjne</w:t>
            </w:r>
          </w:p>
        </w:tc>
        <w:tc>
          <w:tcPr>
            <w:tcW w:w="2126" w:type="dxa"/>
            <w:vAlign w:val="center"/>
          </w:tcPr>
          <w:p w:rsidR="00CC7CD7" w:rsidRPr="006E1F3E" w:rsidRDefault="00B966F9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5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D45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CC7CD7" w:rsidRPr="006E1F3E" w:rsidRDefault="00B966F9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5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D45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D4536B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D.I. Zysk ze zbycia niefinansowych aktywów trwałych</w:t>
            </w:r>
          </w:p>
        </w:tc>
        <w:tc>
          <w:tcPr>
            <w:tcW w:w="2126" w:type="dxa"/>
            <w:vAlign w:val="center"/>
          </w:tcPr>
          <w:p w:rsidR="00CC7CD7" w:rsidRPr="006E1F3E" w:rsidRDefault="00D4536B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D4536B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6591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8F6591" w:rsidRPr="006E1F3E" w:rsidRDefault="00D4536B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D.II. Dotacje</w:t>
            </w:r>
          </w:p>
        </w:tc>
        <w:tc>
          <w:tcPr>
            <w:tcW w:w="2126" w:type="dxa"/>
            <w:vAlign w:val="center"/>
          </w:tcPr>
          <w:p w:rsidR="008F6591" w:rsidRPr="006E1F3E" w:rsidRDefault="00D4536B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8F6591" w:rsidRPr="006E1F3E" w:rsidRDefault="00D4536B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6591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8F6591" w:rsidRPr="006E1F3E" w:rsidRDefault="00D4536B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D.III. Inne przychody operacyjne</w:t>
            </w:r>
          </w:p>
        </w:tc>
        <w:tc>
          <w:tcPr>
            <w:tcW w:w="2126" w:type="dxa"/>
            <w:vAlign w:val="center"/>
          </w:tcPr>
          <w:p w:rsidR="008F6591" w:rsidRPr="006E1F3E" w:rsidRDefault="00B966F9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5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D45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8F6591" w:rsidRPr="006E1F3E" w:rsidRDefault="00B966F9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5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D45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55E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F2355E" w:rsidRPr="00D4536B" w:rsidRDefault="00D4536B" w:rsidP="00D4536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koszty operacyjne</w:t>
            </w:r>
          </w:p>
        </w:tc>
        <w:tc>
          <w:tcPr>
            <w:tcW w:w="2126" w:type="dxa"/>
            <w:vAlign w:val="center"/>
          </w:tcPr>
          <w:p w:rsidR="00F2355E" w:rsidRPr="006E1F3E" w:rsidRDefault="00D4536B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F2355E" w:rsidRPr="006E1F3E" w:rsidRDefault="00D4536B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55E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F2355E" w:rsidRPr="006E1F3E" w:rsidRDefault="00D4536B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2126" w:type="dxa"/>
            <w:vAlign w:val="center"/>
          </w:tcPr>
          <w:p w:rsidR="00F2355E" w:rsidRPr="006E1F3E" w:rsidRDefault="00D4536B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F2355E" w:rsidRPr="006E1F3E" w:rsidRDefault="00D4536B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D4536B" w:rsidRDefault="00D4536B" w:rsidP="00D4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6B">
              <w:rPr>
                <w:rFonts w:ascii="Times New Roman" w:hAnsi="Times New Roman" w:cs="Times New Roman"/>
                <w:sz w:val="24"/>
                <w:szCs w:val="24"/>
              </w:rPr>
              <w:t>E.II. Pozostałe koszty operacyjne</w:t>
            </w:r>
          </w:p>
        </w:tc>
        <w:tc>
          <w:tcPr>
            <w:tcW w:w="2126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D4536B" w:rsidRDefault="00D4536B" w:rsidP="00D4536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Zysk (strata) z działalności operacyjnej (C+D-E)</w:t>
            </w:r>
          </w:p>
        </w:tc>
        <w:tc>
          <w:tcPr>
            <w:tcW w:w="2126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1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D4536B" w:rsidRDefault="00D4536B" w:rsidP="00D4536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Przychody finansowe</w:t>
            </w:r>
          </w:p>
        </w:tc>
        <w:tc>
          <w:tcPr>
            <w:tcW w:w="2126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D4536B" w:rsidRDefault="00D4536B" w:rsidP="00D4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G.I. Dywidendy i udziały w zyskach</w:t>
            </w:r>
          </w:p>
        </w:tc>
        <w:tc>
          <w:tcPr>
            <w:tcW w:w="2126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D4536B" w:rsidRDefault="00D4536B" w:rsidP="00D4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G.II. Odsetki</w:t>
            </w:r>
          </w:p>
        </w:tc>
        <w:tc>
          <w:tcPr>
            <w:tcW w:w="2126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D4536B" w:rsidRDefault="00D4536B" w:rsidP="00D4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G.III Inne</w:t>
            </w:r>
          </w:p>
        </w:tc>
        <w:tc>
          <w:tcPr>
            <w:tcW w:w="2126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3700F1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51B7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EA51B7" w:rsidRPr="00D4536B" w:rsidRDefault="00D4536B" w:rsidP="00D4536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finansowe</w:t>
            </w:r>
          </w:p>
        </w:tc>
        <w:tc>
          <w:tcPr>
            <w:tcW w:w="2126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51B7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EA51B7" w:rsidRPr="00D4536B" w:rsidRDefault="00D4536B" w:rsidP="00D4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H.I. Odsetki</w:t>
            </w:r>
          </w:p>
        </w:tc>
        <w:tc>
          <w:tcPr>
            <w:tcW w:w="2126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51B7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EA51B7" w:rsidRPr="00D4536B" w:rsidRDefault="00D4536B" w:rsidP="00D4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H.II. Inne</w:t>
            </w:r>
          </w:p>
        </w:tc>
        <w:tc>
          <w:tcPr>
            <w:tcW w:w="2126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51B7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EA51B7" w:rsidRPr="00D4536B" w:rsidRDefault="00D4536B" w:rsidP="00D4536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Zysk (strata) brutto (F+G-H)</w:t>
            </w:r>
          </w:p>
        </w:tc>
        <w:tc>
          <w:tcPr>
            <w:tcW w:w="2126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1B7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EA51B7" w:rsidRPr="00D4536B" w:rsidRDefault="00D4536B" w:rsidP="00D4536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dochodowy</w:t>
            </w:r>
          </w:p>
        </w:tc>
        <w:tc>
          <w:tcPr>
            <w:tcW w:w="2126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51B7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EA51B7" w:rsidRPr="00D4536B" w:rsidRDefault="00D4536B" w:rsidP="00D4536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obowiązkowe zmniejszenia zysku (zwiększenia straty)</w:t>
            </w:r>
          </w:p>
        </w:tc>
        <w:tc>
          <w:tcPr>
            <w:tcW w:w="2126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51B7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EA51B7" w:rsidRPr="00D4536B" w:rsidRDefault="00D4536B" w:rsidP="00D4536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Zysk (strata) netto (I-J-K)</w:t>
            </w:r>
          </w:p>
        </w:tc>
        <w:tc>
          <w:tcPr>
            <w:tcW w:w="2126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1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A51B7" w:rsidRPr="00D4536B" w:rsidRDefault="00D4536B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2F4C" w:rsidRDefault="008E2F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4536B" w:rsidTr="00D4536B">
        <w:tc>
          <w:tcPr>
            <w:tcW w:w="13994" w:type="dxa"/>
          </w:tcPr>
          <w:p w:rsidR="00D4536B" w:rsidRDefault="00D4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Wyjaśnienie do sprawozdania</w:t>
            </w:r>
          </w:p>
        </w:tc>
      </w:tr>
    </w:tbl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KINGA DABROWSKA                                                                         202</w:t>
      </w:r>
      <w:r w:rsidR="00B966F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-03-</w:t>
      </w:r>
      <w:r w:rsidR="00B966F9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B966F9">
        <w:rPr>
          <w:rFonts w:ascii="Times New Roman" w:hAnsi="Times New Roman" w:cs="Times New Roman"/>
          <w:sz w:val="20"/>
          <w:szCs w:val="20"/>
        </w:rPr>
        <w:t>IWONA GÓRNIAK</w:t>
      </w:r>
      <w:bookmarkStart w:id="0" w:name="_GoBack"/>
      <w:bookmarkEnd w:id="0"/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                                                           -----------------------------                                             ------------------------------------------------------</w:t>
      </w:r>
    </w:p>
    <w:p w:rsidR="00D4536B" w:rsidRPr="003B5F26" w:rsidRDefault="00D45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Główny księgowy                                                                            rok, miesiąc, dzień                                                               kierownik jednostki</w:t>
      </w:r>
    </w:p>
    <w:sectPr w:rsidR="00D4536B" w:rsidRPr="003B5F26" w:rsidSect="003B5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EAA"/>
    <w:multiLevelType w:val="hybridMultilevel"/>
    <w:tmpl w:val="FA30C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5400"/>
    <w:multiLevelType w:val="hybridMultilevel"/>
    <w:tmpl w:val="D6CCD8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34CCC"/>
    <w:multiLevelType w:val="hybridMultilevel"/>
    <w:tmpl w:val="CD0CC8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827D1"/>
    <w:multiLevelType w:val="hybridMultilevel"/>
    <w:tmpl w:val="702CC2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72"/>
    <w:rsid w:val="00207F48"/>
    <w:rsid w:val="003354FA"/>
    <w:rsid w:val="003700F1"/>
    <w:rsid w:val="003B5F26"/>
    <w:rsid w:val="0058180B"/>
    <w:rsid w:val="005F2972"/>
    <w:rsid w:val="006E1F3E"/>
    <w:rsid w:val="00782E84"/>
    <w:rsid w:val="007B351B"/>
    <w:rsid w:val="007B52CA"/>
    <w:rsid w:val="008D3EE3"/>
    <w:rsid w:val="008E2F4C"/>
    <w:rsid w:val="008F6591"/>
    <w:rsid w:val="00B966F9"/>
    <w:rsid w:val="00C7781B"/>
    <w:rsid w:val="00CC7CD7"/>
    <w:rsid w:val="00D4536B"/>
    <w:rsid w:val="00EA51B7"/>
    <w:rsid w:val="00F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6D57"/>
  <w15:chartTrackingRefBased/>
  <w15:docId w15:val="{CF61B245-44BA-4D8B-A25B-7D910C4B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2025-05-13T13:53:00Z</dcterms:created>
  <dcterms:modified xsi:type="dcterms:W3CDTF">2025-05-13T14:01:00Z</dcterms:modified>
</cp:coreProperties>
</file>