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743" w:type="dxa"/>
        <w:tblInd w:w="-856" w:type="dxa"/>
        <w:tblLook w:val="04A0" w:firstRow="1" w:lastRow="0" w:firstColumn="1" w:lastColumn="0" w:noHBand="0" w:noVBand="1"/>
      </w:tblPr>
      <w:tblGrid>
        <w:gridCol w:w="4962"/>
        <w:gridCol w:w="5670"/>
        <w:gridCol w:w="2126"/>
        <w:gridCol w:w="1985"/>
      </w:tblGrid>
      <w:tr w:rsidR="003B5F26" w:rsidRPr="003B5F26" w:rsidTr="00CD352D">
        <w:trPr>
          <w:trHeight w:val="1190"/>
        </w:trPr>
        <w:tc>
          <w:tcPr>
            <w:tcW w:w="4962" w:type="dxa"/>
          </w:tcPr>
          <w:p w:rsidR="003B5F26" w:rsidRDefault="003B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5F26">
              <w:rPr>
                <w:rFonts w:ascii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:rsidR="003B5F26" w:rsidRPr="003B5F26" w:rsidRDefault="003B5F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Samorządowa Szkoła Muzyczna II stopnia</w:t>
            </w: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ul. Prymasowska 6</w:t>
            </w: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96-100 Skierniewice</w:t>
            </w:r>
          </w:p>
        </w:tc>
        <w:tc>
          <w:tcPr>
            <w:tcW w:w="5670" w:type="dxa"/>
            <w:vMerge w:val="restart"/>
            <w:vAlign w:val="center"/>
          </w:tcPr>
          <w:p w:rsidR="003B5F26" w:rsidRDefault="005123CC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Zestawienie zmian w funduszu jednostki</w:t>
            </w:r>
          </w:p>
          <w:p w:rsid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Sporządzony</w:t>
            </w: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dzień 31-12-2022 r.</w:t>
            </w:r>
          </w:p>
        </w:tc>
        <w:tc>
          <w:tcPr>
            <w:tcW w:w="4111" w:type="dxa"/>
            <w:gridSpan w:val="2"/>
          </w:tcPr>
          <w:p w:rsid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Adresat:</w:t>
            </w:r>
          </w:p>
          <w:p w:rsid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6">
              <w:rPr>
                <w:rFonts w:ascii="Times New Roman" w:hAnsi="Times New Roman" w:cs="Times New Roman"/>
                <w:sz w:val="28"/>
                <w:szCs w:val="28"/>
              </w:rPr>
              <w:t>Miasto Skierniewice</w:t>
            </w:r>
          </w:p>
        </w:tc>
      </w:tr>
      <w:tr w:rsidR="003B5F26" w:rsidRPr="003B5F26" w:rsidTr="0036156A">
        <w:trPr>
          <w:trHeight w:val="710"/>
        </w:trPr>
        <w:tc>
          <w:tcPr>
            <w:tcW w:w="4962" w:type="dxa"/>
          </w:tcPr>
          <w:p w:rsid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identyfikacyjny REGON</w:t>
            </w:r>
          </w:p>
          <w:p w:rsid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P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10024436</w:t>
            </w:r>
          </w:p>
        </w:tc>
        <w:tc>
          <w:tcPr>
            <w:tcW w:w="5670" w:type="dxa"/>
            <w:vMerge/>
          </w:tcPr>
          <w:p w:rsidR="003B5F26" w:rsidRP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3B5F26" w:rsidRPr="003B5F26" w:rsidRDefault="003B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5F26">
              <w:rPr>
                <w:rFonts w:ascii="Times New Roman" w:hAnsi="Times New Roman" w:cs="Times New Roman"/>
                <w:sz w:val="16"/>
                <w:szCs w:val="16"/>
              </w:rPr>
              <w:t>Wysłać bez pisma przewodniego</w:t>
            </w:r>
          </w:p>
          <w:p w:rsid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5D</w:t>
            </w:r>
            <w:r w:rsidR="00974784">
              <w:rPr>
                <w:rFonts w:ascii="Times New Roman" w:hAnsi="Times New Roman" w:cs="Times New Roman"/>
                <w:b/>
                <w:sz w:val="20"/>
                <w:szCs w:val="20"/>
              </w:rPr>
              <w:t>90A5B5D9B6B5CF</w:t>
            </w:r>
          </w:p>
          <w:p w:rsidR="003B5F26" w:rsidRP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F26" w:rsidRPr="003B5F26" w:rsidTr="003B5F26">
        <w:trPr>
          <w:trHeight w:val="470"/>
        </w:trPr>
        <w:tc>
          <w:tcPr>
            <w:tcW w:w="10632" w:type="dxa"/>
            <w:gridSpan w:val="2"/>
          </w:tcPr>
          <w:p w:rsidR="003B5F26" w:rsidRP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Stan na koniec roku poprzedniego</w:t>
            </w:r>
          </w:p>
        </w:tc>
        <w:tc>
          <w:tcPr>
            <w:tcW w:w="1985" w:type="dxa"/>
            <w:vAlign w:val="center"/>
          </w:tcPr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Stan na koniec roku bieżącego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155D8D" w:rsidRDefault="00974784" w:rsidP="00155D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D8D">
              <w:rPr>
                <w:rFonts w:ascii="Times New Roman" w:hAnsi="Times New Roman" w:cs="Times New Roman"/>
                <w:sz w:val="24"/>
                <w:szCs w:val="24"/>
              </w:rPr>
              <w:t>Fundusz jednostki na początek okresu (BO)</w:t>
            </w:r>
          </w:p>
        </w:tc>
        <w:tc>
          <w:tcPr>
            <w:tcW w:w="2126" w:type="dxa"/>
          </w:tcPr>
          <w:p w:rsidR="003B5F26" w:rsidRPr="00F2355E" w:rsidRDefault="00974784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014">
              <w:rPr>
                <w:rFonts w:ascii="Times New Roman" w:hAnsi="Times New Roman" w:cs="Times New Roman"/>
                <w:sz w:val="24"/>
                <w:szCs w:val="24"/>
              </w:rPr>
              <w:t> 352 992,82</w:t>
            </w:r>
          </w:p>
        </w:tc>
        <w:tc>
          <w:tcPr>
            <w:tcW w:w="1985" w:type="dxa"/>
          </w:tcPr>
          <w:p w:rsidR="003B5F26" w:rsidRPr="00F2355E" w:rsidRDefault="00796014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1 384 656,75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974784" w:rsidRDefault="00155D8D" w:rsidP="0097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 Zwiększenie funduszu (z tytułu)</w:t>
            </w:r>
          </w:p>
        </w:tc>
        <w:tc>
          <w:tcPr>
            <w:tcW w:w="2126" w:type="dxa"/>
          </w:tcPr>
          <w:p w:rsidR="003B5F26" w:rsidRPr="00F2355E" w:rsidRDefault="00155D8D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1 493 601,19</w:t>
            </w:r>
          </w:p>
        </w:tc>
        <w:tc>
          <w:tcPr>
            <w:tcW w:w="1985" w:type="dxa"/>
          </w:tcPr>
          <w:p w:rsidR="003B5F26" w:rsidRPr="00F2355E" w:rsidRDefault="00155D8D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1 448 285,78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155D8D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I.1.1. Zysk bilansowy za rok ubiegły</w:t>
            </w:r>
          </w:p>
        </w:tc>
        <w:tc>
          <w:tcPr>
            <w:tcW w:w="2126" w:type="dxa"/>
          </w:tcPr>
          <w:p w:rsidR="003B5F26" w:rsidRPr="00F2355E" w:rsidRDefault="00155D8D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155D8D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155D8D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I.1.2. Zrealizowane wydatki budżetowe</w:t>
            </w:r>
          </w:p>
        </w:tc>
        <w:tc>
          <w:tcPr>
            <w:tcW w:w="2126" w:type="dxa"/>
          </w:tcPr>
          <w:p w:rsidR="003B5F26" w:rsidRPr="00F2355E" w:rsidRDefault="00155D8D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1 493 601,19</w:t>
            </w:r>
          </w:p>
        </w:tc>
        <w:tc>
          <w:tcPr>
            <w:tcW w:w="1985" w:type="dxa"/>
          </w:tcPr>
          <w:p w:rsidR="003B5F26" w:rsidRPr="00F2355E" w:rsidRDefault="00155D8D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1 448 285,78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C22EE0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I.1.3. Zrealizowane płatności ze środków europejskich</w:t>
            </w:r>
          </w:p>
        </w:tc>
        <w:tc>
          <w:tcPr>
            <w:tcW w:w="2126" w:type="dxa"/>
          </w:tcPr>
          <w:p w:rsidR="003B5F26" w:rsidRPr="00F2355E" w:rsidRDefault="00C22EE0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C22EE0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8D3EFC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I.1.4. Środki na inwestycje</w:t>
            </w:r>
          </w:p>
        </w:tc>
        <w:tc>
          <w:tcPr>
            <w:tcW w:w="2126" w:type="dxa"/>
          </w:tcPr>
          <w:p w:rsidR="003B5F26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8D3EFC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I.1.5. Aktualizacja wyceny środków trwałych</w:t>
            </w:r>
          </w:p>
        </w:tc>
        <w:tc>
          <w:tcPr>
            <w:tcW w:w="2126" w:type="dxa"/>
          </w:tcPr>
          <w:p w:rsidR="003B5F26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8D3EFC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I.1.6. Nieodpłatnie otrzymane środki trwałe i środki trwałe w budowie oraz wartości niematerialne i prawne</w:t>
            </w:r>
          </w:p>
        </w:tc>
        <w:tc>
          <w:tcPr>
            <w:tcW w:w="2126" w:type="dxa"/>
          </w:tcPr>
          <w:p w:rsidR="003B5F26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974784" w:rsidRDefault="008D3EFC" w:rsidP="0097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I.1.7. Aktywa przejęte od zlikwidowanych lub połączonych jednostek</w:t>
            </w:r>
          </w:p>
        </w:tc>
        <w:tc>
          <w:tcPr>
            <w:tcW w:w="2126" w:type="dxa"/>
          </w:tcPr>
          <w:p w:rsidR="00CC7CD7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CC7CD7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F2355E" w:rsidRDefault="008D3EFC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I.1.8. Aktywa otrzymane w ramach centralnego zaopatrzenia</w:t>
            </w:r>
          </w:p>
        </w:tc>
        <w:tc>
          <w:tcPr>
            <w:tcW w:w="2126" w:type="dxa"/>
          </w:tcPr>
          <w:p w:rsidR="00CC7CD7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CC7CD7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F2355E" w:rsidRDefault="008D3EFC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I.1.9. Pozostałe odpisy z wyniku finansowego za rok bieżący</w:t>
            </w:r>
          </w:p>
        </w:tc>
        <w:tc>
          <w:tcPr>
            <w:tcW w:w="2126" w:type="dxa"/>
          </w:tcPr>
          <w:p w:rsidR="00CC7CD7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CC7CD7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F2355E" w:rsidRDefault="008D3EFC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I.1.10. Inne zwiększenia</w:t>
            </w:r>
          </w:p>
        </w:tc>
        <w:tc>
          <w:tcPr>
            <w:tcW w:w="2126" w:type="dxa"/>
          </w:tcPr>
          <w:p w:rsidR="00CC7CD7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CC7CD7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F2355E" w:rsidRDefault="008D3EFC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I.2. Zmniejszenia funduszu jednostki (z tytułu)</w:t>
            </w:r>
          </w:p>
        </w:tc>
        <w:tc>
          <w:tcPr>
            <w:tcW w:w="2126" w:type="dxa"/>
          </w:tcPr>
          <w:p w:rsidR="00CC7CD7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1 461 937,26</w:t>
            </w:r>
          </w:p>
        </w:tc>
        <w:tc>
          <w:tcPr>
            <w:tcW w:w="1985" w:type="dxa"/>
          </w:tcPr>
          <w:p w:rsidR="00CC7CD7" w:rsidRPr="00F2355E" w:rsidRDefault="008D3EFC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1 495 863,77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8D3EFC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I.2.1. Strata za rok ubiegły</w:t>
            </w:r>
          </w:p>
        </w:tc>
        <w:tc>
          <w:tcPr>
            <w:tcW w:w="2126" w:type="dxa"/>
            <w:vAlign w:val="center"/>
          </w:tcPr>
          <w:p w:rsidR="00CC7CD7" w:rsidRPr="006E1F3E" w:rsidRDefault="008D3EF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1 457 340,76</w:t>
            </w:r>
          </w:p>
        </w:tc>
        <w:tc>
          <w:tcPr>
            <w:tcW w:w="1985" w:type="dxa"/>
            <w:vAlign w:val="center"/>
          </w:tcPr>
          <w:p w:rsidR="00CC7CD7" w:rsidRPr="006E1F3E" w:rsidRDefault="008D3EF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1 489 651,62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8D3EFC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I.2.2. Zrealizowane dochody budżetowe</w:t>
            </w:r>
          </w:p>
        </w:tc>
        <w:tc>
          <w:tcPr>
            <w:tcW w:w="2126" w:type="dxa"/>
            <w:vAlign w:val="center"/>
          </w:tcPr>
          <w:p w:rsidR="00CC7CD7" w:rsidRPr="006E1F3E" w:rsidRDefault="008D3EF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4 596,50</w:t>
            </w:r>
          </w:p>
        </w:tc>
        <w:tc>
          <w:tcPr>
            <w:tcW w:w="1985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6 212,15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C1661C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I.2.3. Rozliczenie wyniku finansowego i środków obrotowych za rok ubiegły</w:t>
            </w:r>
          </w:p>
        </w:tc>
        <w:tc>
          <w:tcPr>
            <w:tcW w:w="2126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C1661C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I.2.4. Dotacje i środki na inwestycje</w:t>
            </w:r>
          </w:p>
        </w:tc>
        <w:tc>
          <w:tcPr>
            <w:tcW w:w="2126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C1661C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I.2.5. Aktualizacja środków trwałych</w:t>
            </w:r>
          </w:p>
        </w:tc>
        <w:tc>
          <w:tcPr>
            <w:tcW w:w="2126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C1661C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I.2.6. Wartość sprzedanych i nieodpłatnie przekazanych środków trwałych i środków trwałych w budowie oraz wartości niematerialnych i prawnych</w:t>
            </w:r>
          </w:p>
        </w:tc>
        <w:tc>
          <w:tcPr>
            <w:tcW w:w="2126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974784" w:rsidRDefault="00C1661C" w:rsidP="0097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I.2.7. Pasywa przejęte od zlikwidowanych lub połączonych jednostek</w:t>
            </w:r>
          </w:p>
        </w:tc>
        <w:tc>
          <w:tcPr>
            <w:tcW w:w="2126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974784" w:rsidRDefault="00C1661C" w:rsidP="0097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I.2.8. Aktywa przekazane w ramach centralnego zaopatrzenia</w:t>
            </w:r>
          </w:p>
        </w:tc>
        <w:tc>
          <w:tcPr>
            <w:tcW w:w="2126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C1661C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I.2.9. Inne zmniejszenia</w:t>
            </w:r>
          </w:p>
        </w:tc>
        <w:tc>
          <w:tcPr>
            <w:tcW w:w="2126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C7CD7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6591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8F6591" w:rsidRPr="00C1661C" w:rsidRDefault="00C1661C" w:rsidP="00C1661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Fundusz jednostki na koniec okresu (BZ)</w:t>
            </w:r>
          </w:p>
        </w:tc>
        <w:tc>
          <w:tcPr>
            <w:tcW w:w="2126" w:type="dxa"/>
            <w:vAlign w:val="center"/>
          </w:tcPr>
          <w:p w:rsidR="008F6591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1 384 656,75</w:t>
            </w:r>
          </w:p>
        </w:tc>
        <w:tc>
          <w:tcPr>
            <w:tcW w:w="1985" w:type="dxa"/>
            <w:vAlign w:val="center"/>
          </w:tcPr>
          <w:p w:rsidR="008F6591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1 337 078,76</w:t>
            </w:r>
          </w:p>
        </w:tc>
      </w:tr>
      <w:tr w:rsidR="008F6591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8F6591" w:rsidRPr="00C1661C" w:rsidRDefault="00C1661C" w:rsidP="00C1661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finansowy netto za rok bieżący (+,-)</w:t>
            </w:r>
          </w:p>
        </w:tc>
        <w:tc>
          <w:tcPr>
            <w:tcW w:w="2126" w:type="dxa"/>
            <w:vAlign w:val="center"/>
          </w:tcPr>
          <w:p w:rsidR="008F6591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-1 489 651,62</w:t>
            </w:r>
          </w:p>
        </w:tc>
        <w:tc>
          <w:tcPr>
            <w:tcW w:w="1985" w:type="dxa"/>
            <w:vAlign w:val="center"/>
          </w:tcPr>
          <w:p w:rsidR="008F6591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-1 453 104,16</w:t>
            </w:r>
          </w:p>
        </w:tc>
      </w:tr>
      <w:tr w:rsidR="00F2355E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F2355E" w:rsidRPr="00974784" w:rsidRDefault="00C1661C" w:rsidP="0097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III.1. zysk netto (+)</w:t>
            </w:r>
          </w:p>
        </w:tc>
        <w:tc>
          <w:tcPr>
            <w:tcW w:w="2126" w:type="dxa"/>
            <w:vAlign w:val="center"/>
          </w:tcPr>
          <w:p w:rsidR="00F2355E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F2355E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55E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F2355E" w:rsidRPr="006E1F3E" w:rsidRDefault="00C1661C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III.2. strata netto (-)</w:t>
            </w:r>
          </w:p>
        </w:tc>
        <w:tc>
          <w:tcPr>
            <w:tcW w:w="2126" w:type="dxa"/>
            <w:vAlign w:val="center"/>
          </w:tcPr>
          <w:p w:rsidR="00F2355E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-1 489 651,62</w:t>
            </w:r>
          </w:p>
        </w:tc>
        <w:tc>
          <w:tcPr>
            <w:tcW w:w="1985" w:type="dxa"/>
            <w:vAlign w:val="center"/>
          </w:tcPr>
          <w:p w:rsidR="00F2355E" w:rsidRPr="006E1F3E" w:rsidRDefault="00C1661C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-1 453 104,16</w:t>
            </w:r>
          </w:p>
        </w:tc>
      </w:tr>
      <w:tr w:rsidR="003700F1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3700F1" w:rsidRPr="00D4536B" w:rsidRDefault="00C1661C" w:rsidP="00D4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III.3. nadwyżka środków obrotowych</w:t>
            </w:r>
          </w:p>
        </w:tc>
        <w:tc>
          <w:tcPr>
            <w:tcW w:w="2126" w:type="dxa"/>
            <w:vAlign w:val="center"/>
          </w:tcPr>
          <w:p w:rsidR="003700F1" w:rsidRPr="00D4536B" w:rsidRDefault="00C1661C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3700F1" w:rsidRPr="00D4536B" w:rsidRDefault="00C1661C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00F1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3700F1" w:rsidRPr="00974784" w:rsidRDefault="00C1661C" w:rsidP="0097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Fundusz (II+,-III)</w:t>
            </w:r>
          </w:p>
        </w:tc>
        <w:tc>
          <w:tcPr>
            <w:tcW w:w="2126" w:type="dxa"/>
            <w:vAlign w:val="center"/>
          </w:tcPr>
          <w:p w:rsidR="003700F1" w:rsidRPr="00D4536B" w:rsidRDefault="00C1661C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-104 994,87</w:t>
            </w:r>
          </w:p>
        </w:tc>
        <w:tc>
          <w:tcPr>
            <w:tcW w:w="1985" w:type="dxa"/>
            <w:vAlign w:val="center"/>
          </w:tcPr>
          <w:p w:rsidR="003700F1" w:rsidRPr="00D4536B" w:rsidRDefault="00C1661C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-116 025,40</w:t>
            </w:r>
          </w:p>
        </w:tc>
      </w:tr>
    </w:tbl>
    <w:p w:rsidR="008E2F4C" w:rsidRDefault="008E2F4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4536B" w:rsidTr="00D4536B">
        <w:tc>
          <w:tcPr>
            <w:tcW w:w="13994" w:type="dxa"/>
          </w:tcPr>
          <w:p w:rsidR="00D4536B" w:rsidRDefault="00D4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Wyjaśnienie do sprawozdania</w:t>
            </w:r>
          </w:p>
        </w:tc>
      </w:tr>
    </w:tbl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KINGA DABROWSKA                                                                         2023-03-23                                                              JAROSŁAW CHĘCIELEWSKI</w:t>
      </w: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                                                           -----------------------------                                             ------------------------------------------------------</w:t>
      </w:r>
    </w:p>
    <w:p w:rsidR="00D4536B" w:rsidRPr="003B5F26" w:rsidRDefault="00D45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księgowy                                                                            rok, miesiąc, dzień                                                               kierownik jednostki</w:t>
      </w:r>
    </w:p>
    <w:sectPr w:rsidR="00D4536B" w:rsidRPr="003B5F26" w:rsidSect="003B5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474"/>
    <w:multiLevelType w:val="hybridMultilevel"/>
    <w:tmpl w:val="9CCCB876"/>
    <w:lvl w:ilvl="0" w:tplc="AF6AF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EAA"/>
    <w:multiLevelType w:val="hybridMultilevel"/>
    <w:tmpl w:val="FA30C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5400"/>
    <w:multiLevelType w:val="hybridMultilevel"/>
    <w:tmpl w:val="D6CCD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08A8"/>
    <w:multiLevelType w:val="hybridMultilevel"/>
    <w:tmpl w:val="0E58B958"/>
    <w:lvl w:ilvl="0" w:tplc="B32AD2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34CCC"/>
    <w:multiLevelType w:val="hybridMultilevel"/>
    <w:tmpl w:val="CD0CC8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827D1"/>
    <w:multiLevelType w:val="hybridMultilevel"/>
    <w:tmpl w:val="702CC2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72"/>
    <w:rsid w:val="00155D8D"/>
    <w:rsid w:val="003700F1"/>
    <w:rsid w:val="003B5F26"/>
    <w:rsid w:val="005123CC"/>
    <w:rsid w:val="005F2972"/>
    <w:rsid w:val="006E1F3E"/>
    <w:rsid w:val="00782E84"/>
    <w:rsid w:val="00796014"/>
    <w:rsid w:val="007B351B"/>
    <w:rsid w:val="007B52CA"/>
    <w:rsid w:val="008D3EFC"/>
    <w:rsid w:val="008E2F4C"/>
    <w:rsid w:val="008F6591"/>
    <w:rsid w:val="00974784"/>
    <w:rsid w:val="00C1661C"/>
    <w:rsid w:val="00C22EE0"/>
    <w:rsid w:val="00C7781B"/>
    <w:rsid w:val="00CC7CD7"/>
    <w:rsid w:val="00D4536B"/>
    <w:rsid w:val="00D54801"/>
    <w:rsid w:val="00EA51B7"/>
    <w:rsid w:val="00F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23DC"/>
  <w15:chartTrackingRefBased/>
  <w15:docId w15:val="{CF61B245-44BA-4D8B-A25B-7D910C4B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4E97-D1DD-41A3-8E85-42203C17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2024-04-10T09:51:00Z</dcterms:created>
  <dcterms:modified xsi:type="dcterms:W3CDTF">2024-04-10T13:45:00Z</dcterms:modified>
</cp:coreProperties>
</file>