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43" w:type="dxa"/>
        <w:tblInd w:w="-856" w:type="dxa"/>
        <w:tblLook w:val="04A0" w:firstRow="1" w:lastRow="0" w:firstColumn="1" w:lastColumn="0" w:noHBand="0" w:noVBand="1"/>
      </w:tblPr>
      <w:tblGrid>
        <w:gridCol w:w="4962"/>
        <w:gridCol w:w="5670"/>
        <w:gridCol w:w="2126"/>
        <w:gridCol w:w="1985"/>
      </w:tblGrid>
      <w:tr w:rsidR="003B5F26" w:rsidRPr="003B5F26" w:rsidTr="00CD352D">
        <w:trPr>
          <w:trHeight w:val="119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Samorządowa Szkoła Muzyczna II stopnia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ul. Prymasowska 6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96-100 Skierniewice</w:t>
            </w:r>
          </w:p>
        </w:tc>
        <w:tc>
          <w:tcPr>
            <w:tcW w:w="5670" w:type="dxa"/>
            <w:vMerge w:val="restart"/>
            <w:vAlign w:val="center"/>
          </w:tcPr>
          <w:p w:rsidR="003B5F26" w:rsidRDefault="005123CC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Zestawienie zmian w funduszu jednostki</w:t>
            </w: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Sporządzony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dzień 31-12-202</w:t>
            </w:r>
            <w:r w:rsidR="00224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111" w:type="dxa"/>
            <w:gridSpan w:val="2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Adresat: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26">
              <w:rPr>
                <w:rFonts w:ascii="Times New Roman" w:hAnsi="Times New Roman" w:cs="Times New Roman"/>
                <w:sz w:val="28"/>
                <w:szCs w:val="28"/>
              </w:rPr>
              <w:t>Miasto Skierniewice</w:t>
            </w:r>
          </w:p>
        </w:tc>
      </w:tr>
      <w:tr w:rsidR="003B5F26" w:rsidRPr="003B5F26" w:rsidTr="0036156A">
        <w:trPr>
          <w:trHeight w:val="71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identyfikacyjny REGON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10024436</w:t>
            </w:r>
          </w:p>
        </w:tc>
        <w:tc>
          <w:tcPr>
            <w:tcW w:w="5670" w:type="dxa"/>
            <w:vMerge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Wysłać bez pisma przewodniego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224608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B5F26"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F3AB23EAF291B0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26" w:rsidRPr="003B5F26" w:rsidTr="003B5F26">
        <w:trPr>
          <w:trHeight w:val="470"/>
        </w:trPr>
        <w:tc>
          <w:tcPr>
            <w:tcW w:w="10632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poprzedniego</w:t>
            </w:r>
          </w:p>
        </w:tc>
        <w:tc>
          <w:tcPr>
            <w:tcW w:w="1985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bieżącego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155D8D" w:rsidRDefault="00974784" w:rsidP="00155D8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D8D">
              <w:rPr>
                <w:rFonts w:ascii="Times New Roman" w:hAnsi="Times New Roman" w:cs="Times New Roman"/>
                <w:sz w:val="24"/>
                <w:szCs w:val="24"/>
              </w:rPr>
              <w:t>Fundusz jednostki na początek okresu (BO)</w:t>
            </w:r>
          </w:p>
        </w:tc>
        <w:tc>
          <w:tcPr>
            <w:tcW w:w="2126" w:type="dxa"/>
          </w:tcPr>
          <w:p w:rsidR="003B5F26" w:rsidRPr="00F2355E" w:rsidRDefault="00974784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3B5F26" w:rsidRPr="00F2355E" w:rsidRDefault="00796014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974784" w:rsidRDefault="00155D8D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 Zwiększenie funduszu (z tytułu)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155D8D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I.1.1. Zysk bilansowy za rok ubiegły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155D8D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I.1.2. Zrealizowane wydatki budżetowe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C22EE0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I.1.3. Zrealizowane płatności ze środków europejskich</w:t>
            </w:r>
          </w:p>
        </w:tc>
        <w:tc>
          <w:tcPr>
            <w:tcW w:w="2126" w:type="dxa"/>
          </w:tcPr>
          <w:p w:rsidR="003B5F26" w:rsidRPr="00F2355E" w:rsidRDefault="00C22EE0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C22EE0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I.1.4. Środki na inwestycje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I.1.5. Aktualizacja wyceny środków trwałych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I.1.6. Nieodpłatnie otrzymane środki trwałe i środki trwałe w budowie oraz wartości niematerialne i prawne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8D3EF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I.1.7. Aktywa przejęte od zlikwidowanych lub połączonych jednostek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I.1.8. Aktywa otrzymane w ramach centralnego zaopatrzenia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I.1.9. Pozostałe odpisy z wyniku finansowego za rok bieżący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I.1.10. Inne zwiększenia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 Zmniejszenia funduszu jednostki (z tytułu)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8D3EF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I.2.1. Strata za rok ubiegły</w:t>
            </w:r>
          </w:p>
        </w:tc>
        <w:tc>
          <w:tcPr>
            <w:tcW w:w="2126" w:type="dxa"/>
            <w:vAlign w:val="center"/>
          </w:tcPr>
          <w:p w:rsidR="00CC7CD7" w:rsidRPr="006E1F3E" w:rsidRDefault="008D3EF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CC7CD7" w:rsidRPr="006E1F3E" w:rsidRDefault="008D3EF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8D3EF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I.2.2. Zrealizowane dochody budżetowe</w:t>
            </w:r>
          </w:p>
        </w:tc>
        <w:tc>
          <w:tcPr>
            <w:tcW w:w="2126" w:type="dxa"/>
            <w:vAlign w:val="center"/>
          </w:tcPr>
          <w:p w:rsidR="00CC7CD7" w:rsidRPr="006E1F3E" w:rsidRDefault="00224608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E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3E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CC7CD7" w:rsidRPr="006E1F3E" w:rsidRDefault="00224608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C16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I.2.3. Rozliczenie wyniku finansowego i środków obrotowych za rok ubiegły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I.2.4. Dotacje i środki na inwestycje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I.2.5. Aktualizacja środków trwałych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I.2.6. Wartość sprzedanych i nieodpłatnie przekazanych środków trwałych i środków trwałych w budowie oraz wartości niematerialnych i prawnych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I.2.7. Pasywa przejęte od zlikwidowanych lub połączonych jednostek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I.2.8. Aktywa przekazane w ramach centralnego zaopatrzenia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I.2.9. Inne zmniejszenia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C1661C" w:rsidRDefault="00C1661C" w:rsidP="00C1661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jednostki na koniec okresu (BZ)</w:t>
            </w:r>
          </w:p>
        </w:tc>
        <w:tc>
          <w:tcPr>
            <w:tcW w:w="2126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C1661C" w:rsidRDefault="00C1661C" w:rsidP="00C1661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finansowy netto za rok bieżący (+,-)</w:t>
            </w:r>
          </w:p>
        </w:tc>
        <w:tc>
          <w:tcPr>
            <w:tcW w:w="2126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III.1. zysk netto (+)</w:t>
            </w:r>
          </w:p>
        </w:tc>
        <w:tc>
          <w:tcPr>
            <w:tcW w:w="2126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III.2. strata netto (-)</w:t>
            </w:r>
          </w:p>
        </w:tc>
        <w:tc>
          <w:tcPr>
            <w:tcW w:w="2126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-1 4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C1661C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III.3. nadwyżka środków obrotowych</w:t>
            </w:r>
          </w:p>
        </w:tc>
        <w:tc>
          <w:tcPr>
            <w:tcW w:w="2126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Fundusz (II+,-III)</w:t>
            </w:r>
          </w:p>
        </w:tc>
        <w:tc>
          <w:tcPr>
            <w:tcW w:w="2126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8E2F4C" w:rsidRDefault="008E2F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4536B" w:rsidTr="00D4536B">
        <w:tc>
          <w:tcPr>
            <w:tcW w:w="13994" w:type="dxa"/>
          </w:tcPr>
          <w:p w:rsidR="00D4536B" w:rsidRDefault="00D4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do sprawozdania</w:t>
            </w:r>
          </w:p>
        </w:tc>
      </w:tr>
    </w:tbl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KINGA DABROWSKA                                                                         202</w:t>
      </w:r>
      <w:r w:rsidR="0022460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-03-2</w:t>
      </w:r>
      <w:r w:rsidR="00224608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JAROSŁAW CHĘCIELEWSKI</w:t>
      </w: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                                                           -----------------------------                                             ------------------------------------------------------</w:t>
      </w:r>
    </w:p>
    <w:p w:rsidR="00D4536B" w:rsidRPr="003B5F26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księgowy                                                                            rok, miesiąc, dzień                                                               kierownik jednostki</w:t>
      </w:r>
    </w:p>
    <w:sectPr w:rsidR="00D4536B" w:rsidRPr="003B5F26" w:rsidSect="003B5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474"/>
    <w:multiLevelType w:val="hybridMultilevel"/>
    <w:tmpl w:val="9CCCB876"/>
    <w:lvl w:ilvl="0" w:tplc="AF6AF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EAA"/>
    <w:multiLevelType w:val="hybridMultilevel"/>
    <w:tmpl w:val="FA30C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400"/>
    <w:multiLevelType w:val="hybridMultilevel"/>
    <w:tmpl w:val="D6CCD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08A8"/>
    <w:multiLevelType w:val="hybridMultilevel"/>
    <w:tmpl w:val="0E58B958"/>
    <w:lvl w:ilvl="0" w:tplc="B32AD2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4CCC"/>
    <w:multiLevelType w:val="hybridMultilevel"/>
    <w:tmpl w:val="CD0CC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7D1"/>
    <w:multiLevelType w:val="hybridMultilevel"/>
    <w:tmpl w:val="702CC2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2"/>
    <w:rsid w:val="00155D8D"/>
    <w:rsid w:val="00224608"/>
    <w:rsid w:val="003700F1"/>
    <w:rsid w:val="003B5F26"/>
    <w:rsid w:val="005123CC"/>
    <w:rsid w:val="005F2972"/>
    <w:rsid w:val="006E1F3E"/>
    <w:rsid w:val="00782E84"/>
    <w:rsid w:val="00796014"/>
    <w:rsid w:val="007B351B"/>
    <w:rsid w:val="007B52CA"/>
    <w:rsid w:val="008D3EFC"/>
    <w:rsid w:val="008E2F4C"/>
    <w:rsid w:val="008F6591"/>
    <w:rsid w:val="00974784"/>
    <w:rsid w:val="00C1661C"/>
    <w:rsid w:val="00C22EE0"/>
    <w:rsid w:val="00C7781B"/>
    <w:rsid w:val="00CC7CD7"/>
    <w:rsid w:val="00D4536B"/>
    <w:rsid w:val="00D54801"/>
    <w:rsid w:val="00EA51B7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641"/>
  <w15:chartTrackingRefBased/>
  <w15:docId w15:val="{CF61B245-44BA-4D8B-A25B-7D910C4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5B3C-0FDF-40CB-9F1D-61190253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2024-04-10T09:51:00Z</dcterms:created>
  <dcterms:modified xsi:type="dcterms:W3CDTF">2024-05-07T09:42:00Z</dcterms:modified>
</cp:coreProperties>
</file>