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BILANS jednostki budżetowej sporządzony na dzień 31-12-202</w:t>
            </w:r>
            <w:r w:rsidR="00EC20D1">
              <w:rPr>
                <w:rFonts w:ascii="Arial" w:hAnsi="Arial" w:cs="Arial"/>
                <w:sz w:val="24"/>
                <w:szCs w:val="24"/>
              </w:rPr>
              <w:t>3</w:t>
            </w:r>
            <w:r w:rsidRPr="003A5F6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Adresat: Miasto Skierniewice</w:t>
            </w:r>
          </w:p>
        </w:tc>
      </w:tr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Nazwa i adres jednostki sprawozdawczej: Samorządowa Szkoła Muzyczna II stopnia ul. Prymasowska 6 96-100 Skierniewice</w:t>
            </w:r>
          </w:p>
        </w:tc>
      </w:tr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Numer identyfikacyjny REGON 100244236</w:t>
            </w:r>
          </w:p>
        </w:tc>
      </w:tr>
    </w:tbl>
    <w:p w:rsidR="00E2311A" w:rsidRPr="003A5F65" w:rsidRDefault="00E2311A" w:rsidP="007B7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17"/>
        <w:gridCol w:w="1218"/>
        <w:gridCol w:w="1218"/>
        <w:gridCol w:w="2590"/>
        <w:gridCol w:w="1484"/>
        <w:gridCol w:w="1484"/>
      </w:tblGrid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AKTYWA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początek roku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koniec roku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PASYWA</w:t>
            </w: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początek roku</w:t>
            </w: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koniec roku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 Aktywa trwałe</w:t>
            </w:r>
          </w:p>
        </w:tc>
        <w:tc>
          <w:tcPr>
            <w:tcW w:w="1142" w:type="dxa"/>
          </w:tcPr>
          <w:p w:rsidR="007B7635" w:rsidRPr="003A5F65" w:rsidRDefault="00CB09B2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C20D1">
              <w:rPr>
                <w:rFonts w:ascii="Arial" w:hAnsi="Arial" w:cs="Arial"/>
                <w:sz w:val="24"/>
                <w:szCs w:val="24"/>
              </w:rPr>
              <w:t>25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 Fundusz</w:t>
            </w:r>
          </w:p>
        </w:tc>
        <w:tc>
          <w:tcPr>
            <w:tcW w:w="1383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</w:t>
            </w:r>
            <w:r w:rsidR="000568D9"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16025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79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EC20D1">
              <w:rPr>
                <w:rFonts w:ascii="Arial" w:hAnsi="Arial" w:cs="Arial"/>
                <w:sz w:val="24"/>
                <w:szCs w:val="24"/>
              </w:rPr>
              <w:t>29041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 Wartości niematerialne i prawne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 Fundusz jednostki</w:t>
            </w:r>
          </w:p>
        </w:tc>
        <w:tc>
          <w:tcPr>
            <w:tcW w:w="1383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0568D9" w:rsidRPr="003A5F65">
              <w:rPr>
                <w:rFonts w:ascii="Arial" w:hAnsi="Arial" w:cs="Arial"/>
                <w:sz w:val="24"/>
                <w:szCs w:val="24"/>
              </w:rPr>
              <w:t>3</w:t>
            </w:r>
            <w:r w:rsidR="00EC20D1">
              <w:rPr>
                <w:rFonts w:ascii="Arial" w:hAnsi="Arial" w:cs="Arial"/>
                <w:sz w:val="24"/>
                <w:szCs w:val="24"/>
              </w:rPr>
              <w:t>37078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CB09B2">
              <w:rPr>
                <w:rFonts w:ascii="Arial" w:hAnsi="Arial" w:cs="Arial"/>
                <w:sz w:val="24"/>
                <w:szCs w:val="24"/>
              </w:rPr>
              <w:t>7</w:t>
            </w:r>
            <w:r w:rsidR="00EC20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430063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 Rzeczowe aktywa trwałe</w:t>
            </w:r>
          </w:p>
        </w:tc>
        <w:tc>
          <w:tcPr>
            <w:tcW w:w="1142" w:type="dxa"/>
          </w:tcPr>
          <w:p w:rsidR="007B7635" w:rsidRPr="003A5F65" w:rsidRDefault="00CB09B2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C20D1">
              <w:rPr>
                <w:rFonts w:ascii="Arial" w:hAnsi="Arial" w:cs="Arial"/>
                <w:sz w:val="24"/>
                <w:szCs w:val="24"/>
              </w:rPr>
              <w:t>2</w:t>
            </w:r>
            <w:r w:rsidR="000568D9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568D9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 Wynik finansowy netto (+,-)</w:t>
            </w:r>
          </w:p>
        </w:tc>
        <w:tc>
          <w:tcPr>
            <w:tcW w:w="1383" w:type="dxa"/>
          </w:tcPr>
          <w:p w:rsidR="007B7635" w:rsidRPr="003A5F65" w:rsidRDefault="007B7635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EC20D1">
              <w:rPr>
                <w:rFonts w:ascii="Arial" w:hAnsi="Arial" w:cs="Arial"/>
                <w:sz w:val="24"/>
                <w:szCs w:val="24"/>
              </w:rPr>
              <w:t>453104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EC20D1">
              <w:rPr>
                <w:rFonts w:ascii="Arial" w:hAnsi="Arial" w:cs="Arial"/>
                <w:sz w:val="24"/>
                <w:szCs w:val="24"/>
              </w:rPr>
              <w:t>559105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 Środki trwałe</w:t>
            </w:r>
          </w:p>
        </w:tc>
        <w:tc>
          <w:tcPr>
            <w:tcW w:w="1142" w:type="dxa"/>
          </w:tcPr>
          <w:p w:rsidR="007B7635" w:rsidRPr="003A5F65" w:rsidRDefault="00CB09B2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C20D1">
              <w:rPr>
                <w:rFonts w:ascii="Arial" w:hAnsi="Arial" w:cs="Arial"/>
                <w:sz w:val="24"/>
                <w:szCs w:val="24"/>
              </w:rPr>
              <w:t>2</w:t>
            </w:r>
            <w:r w:rsidR="00E0170F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0170F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 Zysk netto (+)</w:t>
            </w: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A.II.1.1 Grunty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A.II.2 Strata netto (-)</w:t>
            </w:r>
          </w:p>
        </w:tc>
        <w:tc>
          <w:tcPr>
            <w:tcW w:w="1383" w:type="dxa"/>
          </w:tcPr>
          <w:p w:rsidR="007B7635" w:rsidRPr="003A5F65" w:rsidRDefault="009565A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E0170F" w:rsidRPr="003A5F65">
              <w:rPr>
                <w:rFonts w:ascii="Arial" w:hAnsi="Arial" w:cs="Arial"/>
                <w:sz w:val="24"/>
                <w:szCs w:val="24"/>
              </w:rPr>
              <w:t>4</w:t>
            </w:r>
            <w:r w:rsidR="00EC20D1">
              <w:rPr>
                <w:rFonts w:ascii="Arial" w:hAnsi="Arial" w:cs="Arial"/>
                <w:sz w:val="24"/>
                <w:szCs w:val="24"/>
              </w:rPr>
              <w:t>53104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7B7635" w:rsidRPr="003A5F65" w:rsidRDefault="009565A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EC20D1">
              <w:rPr>
                <w:rFonts w:ascii="Arial" w:hAnsi="Arial" w:cs="Arial"/>
                <w:sz w:val="24"/>
                <w:szCs w:val="24"/>
              </w:rPr>
              <w:t>559105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A.II.1.1.1 Grunty stanowiące własność jednostki samorządu terytorialnego, przekazane w użytkowanie wieczyste innym podmiotom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A.III Odpisy z wyniku finansowego (nadwyżka środków obrotowych) (-)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A.II.1.2 Budynki, lokale i obiekty inżynierii lądowej i wodnej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6E4731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 Fundusz mienia zlikwidowanych jednostek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A.II.1.3 Urządzenia techniczne i maszyny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 Fundusze placówek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A.II.1.4 Środki transportu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6E4731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C Państwowe fundusze celowe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A.II.1.5 Inne środki trwałe</w:t>
            </w:r>
          </w:p>
        </w:tc>
        <w:tc>
          <w:tcPr>
            <w:tcW w:w="1142" w:type="dxa"/>
          </w:tcPr>
          <w:p w:rsidR="007B7635" w:rsidRPr="003A5F65" w:rsidRDefault="00CB09B2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C20D1">
              <w:rPr>
                <w:rFonts w:ascii="Arial" w:hAnsi="Arial" w:cs="Arial"/>
                <w:sz w:val="24"/>
                <w:szCs w:val="24"/>
              </w:rPr>
              <w:t>2</w:t>
            </w:r>
            <w:r w:rsidR="00350BB5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 Zobowiązania i rezerwy na zobowiązania</w:t>
            </w:r>
          </w:p>
        </w:tc>
        <w:tc>
          <w:tcPr>
            <w:tcW w:w="1383" w:type="dxa"/>
          </w:tcPr>
          <w:p w:rsidR="007B7635" w:rsidRPr="003A5F65" w:rsidRDefault="009565A5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50514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:rsidR="007B7635" w:rsidRPr="003A5F65" w:rsidRDefault="009565A5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70227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9565A5" w:rsidRPr="003A5F65" w:rsidTr="0036586B">
        <w:tc>
          <w:tcPr>
            <w:tcW w:w="1924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A.II.2 Środki trwałe w budowie (inwestycje)</w:t>
            </w:r>
          </w:p>
        </w:tc>
        <w:tc>
          <w:tcPr>
            <w:tcW w:w="1142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 Zobowiązania długoterminowe</w:t>
            </w:r>
          </w:p>
        </w:tc>
        <w:tc>
          <w:tcPr>
            <w:tcW w:w="1383" w:type="dxa"/>
          </w:tcPr>
          <w:p w:rsidR="009565A5" w:rsidRPr="003A5F65" w:rsidRDefault="009565A5" w:rsidP="00956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9565A5" w:rsidRPr="003A5F65" w:rsidRDefault="009565A5" w:rsidP="00956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 3 Zaliczka na środki trwałe w budowie (inwestycje)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 Zobowiązania krótkoterminowe</w:t>
            </w:r>
          </w:p>
        </w:tc>
        <w:tc>
          <w:tcPr>
            <w:tcW w:w="1383" w:type="dxa"/>
          </w:tcPr>
          <w:p w:rsidR="007B7635" w:rsidRPr="003A5F65" w:rsidRDefault="009565A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50514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:rsidR="007B7635" w:rsidRPr="003A5F65" w:rsidRDefault="009565A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70227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lastRenderedPageBreak/>
              <w:t>A.III Należności długoterminowe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9565A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D.II.1 Zobowiązania z tytułu dostaw i usług</w:t>
            </w:r>
          </w:p>
        </w:tc>
        <w:tc>
          <w:tcPr>
            <w:tcW w:w="1383" w:type="dxa"/>
          </w:tcPr>
          <w:p w:rsidR="007B7635" w:rsidRPr="003A5F65" w:rsidRDefault="00EC20D1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6846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7B7635" w:rsidRPr="003A5F65" w:rsidRDefault="00EC20D1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7759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 Długoterminowe aktywa finansowe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D.II.2 Zobowiązania wobec budżetów</w:t>
            </w:r>
          </w:p>
        </w:tc>
        <w:tc>
          <w:tcPr>
            <w:tcW w:w="1383" w:type="dxa"/>
          </w:tcPr>
          <w:p w:rsidR="007B7635" w:rsidRPr="003A5F65" w:rsidRDefault="00CB09B2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C20D1">
              <w:rPr>
                <w:rFonts w:ascii="Arial" w:hAnsi="Arial" w:cs="Arial"/>
                <w:sz w:val="24"/>
                <w:szCs w:val="24"/>
              </w:rPr>
              <w:t>649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9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5860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A.IV.1 Akcje i udziały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 3 Zobowiązania z tytułu ubezpieczeń i innych świadczeń</w:t>
            </w:r>
          </w:p>
        </w:tc>
        <w:tc>
          <w:tcPr>
            <w:tcW w:w="1383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42119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379" w:type="dxa"/>
          </w:tcPr>
          <w:p w:rsidR="007B7635" w:rsidRPr="003A5F65" w:rsidRDefault="00CB09B2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C20D1">
              <w:rPr>
                <w:rFonts w:ascii="Arial" w:hAnsi="Arial" w:cs="Arial"/>
                <w:sz w:val="24"/>
                <w:szCs w:val="24"/>
              </w:rPr>
              <w:t>5793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A.IV.2 Inne papiery wartościowe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D.II.4 Zobowiązania z tytułu wynagrodzeń</w:t>
            </w:r>
          </w:p>
        </w:tc>
        <w:tc>
          <w:tcPr>
            <w:tcW w:w="1383" w:type="dxa"/>
          </w:tcPr>
          <w:p w:rsidR="007B7635" w:rsidRPr="003A5F65" w:rsidRDefault="00420A6E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8</w:t>
            </w:r>
            <w:r w:rsidR="00EC20D1">
              <w:rPr>
                <w:rFonts w:ascii="Arial" w:hAnsi="Arial" w:cs="Arial"/>
                <w:sz w:val="24"/>
                <w:szCs w:val="24"/>
              </w:rPr>
              <w:t>1346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379" w:type="dxa"/>
          </w:tcPr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8</w:t>
            </w:r>
            <w:r w:rsidR="00EC20D1">
              <w:rPr>
                <w:rFonts w:ascii="Arial" w:hAnsi="Arial" w:cs="Arial"/>
                <w:sz w:val="24"/>
                <w:szCs w:val="24"/>
              </w:rPr>
              <w:t>4546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CB09B2">
              <w:rPr>
                <w:rFonts w:ascii="Arial" w:hAnsi="Arial" w:cs="Arial"/>
                <w:sz w:val="24"/>
                <w:szCs w:val="24"/>
              </w:rPr>
              <w:t>9</w:t>
            </w:r>
            <w:r w:rsidR="00EC20D1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7B7635" w:rsidRPr="003A5F65" w:rsidRDefault="007B7635" w:rsidP="00420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A.IV.3 Inne długoterminowe aktywa finansowe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D.II.5 Pozostałe zobowiązania</w:t>
            </w:r>
          </w:p>
        </w:tc>
        <w:tc>
          <w:tcPr>
            <w:tcW w:w="1383" w:type="dxa"/>
          </w:tcPr>
          <w:p w:rsidR="007B7635" w:rsidRPr="003A5F65" w:rsidRDefault="00CB09B2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563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379" w:type="dxa"/>
          </w:tcPr>
          <w:p w:rsidR="007B7635" w:rsidRPr="003A5F65" w:rsidRDefault="00195608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EC20D1">
              <w:rPr>
                <w:rFonts w:ascii="Arial" w:hAnsi="Arial" w:cs="Arial"/>
                <w:sz w:val="24"/>
                <w:szCs w:val="24"/>
              </w:rPr>
              <w:t>685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5</w:t>
            </w:r>
            <w:r w:rsidR="00CB09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A.V Wartość mienia zlikwidowanych jednostek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 6 Sumy obce (depozytowe, zabezpieczenie wykonania umów)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 Aktywa obrotowe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11988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24685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B09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D.II.7 Rozliczenia z tytułu środków na wydatki budżetowe i z tytułu dochodów budżetowych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 Zapasy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D.II.8 Fundusze specjalne</w:t>
            </w:r>
          </w:p>
        </w:tc>
        <w:tc>
          <w:tcPr>
            <w:tcW w:w="1383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11988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79" w:type="dxa"/>
          </w:tcPr>
          <w:p w:rsidR="007B7635" w:rsidRPr="003A5F65" w:rsidRDefault="00EC20D1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24582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B09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420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B.I.1 Materiały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D.II.8.1 Zakładowy Fundusz Świadczeń Socjalnych</w:t>
            </w:r>
          </w:p>
        </w:tc>
        <w:tc>
          <w:tcPr>
            <w:tcW w:w="1383" w:type="dxa"/>
          </w:tcPr>
          <w:p w:rsidR="007B7635" w:rsidRPr="003A5F65" w:rsidRDefault="00EC20D1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11988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79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24582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B09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B.I.2 Półprodukty i produkty w toku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D.II.8.2 Inne fundusze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B.I.3 Produkty gotowe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D.III Rezerwy na zobowiązania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B.I.4 Towary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D.IV Rozliczenia międzyokresowe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 Należności krótkoterminowe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10319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B.II.1 Należności z tytułu dostaw i usług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B.II.2 Należności od budżetów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B.II.3 Należności z tytułu ubezpieczeń i </w:t>
            </w:r>
          </w:p>
          <w:p w:rsidR="007B7635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innych świadczeń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lastRenderedPageBreak/>
              <w:t>B.II.4 Pozostałe należności</w:t>
            </w:r>
          </w:p>
        </w:tc>
        <w:tc>
          <w:tcPr>
            <w:tcW w:w="1142" w:type="dxa"/>
          </w:tcPr>
          <w:p w:rsidR="00420A6E" w:rsidRPr="003A5F65" w:rsidRDefault="0008034C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42" w:type="dxa"/>
          </w:tcPr>
          <w:p w:rsidR="00420A6E" w:rsidRPr="003A5F65" w:rsidRDefault="0008034C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10319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B.II.5 Rozliczenia z tytułu środków na </w:t>
            </w:r>
          </w:p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wydatki budżetowe i z tytułu dochodów </w:t>
            </w:r>
          </w:p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budżetowych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 Krótkoterminowe aktywa finansowe</w:t>
            </w:r>
          </w:p>
        </w:tc>
        <w:tc>
          <w:tcPr>
            <w:tcW w:w="1142" w:type="dxa"/>
          </w:tcPr>
          <w:p w:rsidR="00420A6E" w:rsidRPr="003A5F65" w:rsidRDefault="0008034C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6973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2" w:type="dxa"/>
          </w:tcPr>
          <w:p w:rsidR="00420A6E" w:rsidRPr="003A5F65" w:rsidRDefault="0008034C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14366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B09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B.III.1 Środki pieniężne w kasie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6E4731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B.III.2 Środki pieniężne na rachunkach </w:t>
            </w:r>
          </w:p>
          <w:p w:rsidR="00420A6E" w:rsidRPr="003A5F65" w:rsidRDefault="00420A6E" w:rsidP="006E4731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bankowych</w:t>
            </w:r>
          </w:p>
        </w:tc>
        <w:tc>
          <w:tcPr>
            <w:tcW w:w="1142" w:type="dxa"/>
          </w:tcPr>
          <w:p w:rsidR="00420A6E" w:rsidRPr="003A5F65" w:rsidRDefault="0008034C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6973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2" w:type="dxa"/>
          </w:tcPr>
          <w:p w:rsidR="00420A6E" w:rsidRPr="003A5F65" w:rsidRDefault="0008034C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14366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E31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B.III.3 Środki pieniężne państwowego funduszu </w:t>
            </w:r>
          </w:p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celowego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B.III.4 Inne środki pieniężne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B.III.5 Akcje lub udziały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6E4731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B.III.6 Inne papiery wartościowe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B.III.7 Inne krótkoterminowe aktywa finansowe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B.IV Rozliczenia międzyokresowe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Suma aktywów</w:t>
            </w:r>
          </w:p>
        </w:tc>
        <w:tc>
          <w:tcPr>
            <w:tcW w:w="1142" w:type="dxa"/>
          </w:tcPr>
          <w:p w:rsidR="00420A6E" w:rsidRPr="003A5F65" w:rsidRDefault="000E31E9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8034C">
              <w:rPr>
                <w:rFonts w:ascii="Arial" w:hAnsi="Arial" w:cs="Arial"/>
                <w:sz w:val="24"/>
                <w:szCs w:val="24"/>
              </w:rPr>
              <w:t>4488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08034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2" w:type="dxa"/>
          </w:tcPr>
          <w:p w:rsidR="00420A6E" w:rsidRPr="003A5F65" w:rsidRDefault="0008034C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41185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E31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420A6E" w:rsidRPr="003A5F65" w:rsidRDefault="0036586B" w:rsidP="0036586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Suma pasywów</w:t>
            </w:r>
          </w:p>
        </w:tc>
        <w:tc>
          <w:tcPr>
            <w:tcW w:w="1383" w:type="dxa"/>
          </w:tcPr>
          <w:p w:rsidR="00420A6E" w:rsidRPr="003A5F65" w:rsidRDefault="000E31E9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8034C">
              <w:rPr>
                <w:rFonts w:ascii="Arial" w:hAnsi="Arial" w:cs="Arial"/>
                <w:sz w:val="24"/>
                <w:szCs w:val="24"/>
              </w:rPr>
              <w:t>4488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08034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79" w:type="dxa"/>
          </w:tcPr>
          <w:p w:rsidR="00420A6E" w:rsidRPr="003A5F65" w:rsidRDefault="0008034C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41185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0E31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B7635" w:rsidRPr="003A5F65" w:rsidRDefault="007B7635" w:rsidP="007B763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7635" w:rsidRPr="003A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64F"/>
    <w:multiLevelType w:val="hybridMultilevel"/>
    <w:tmpl w:val="54D60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35"/>
    <w:rsid w:val="00035540"/>
    <w:rsid w:val="000568D9"/>
    <w:rsid w:val="0008034C"/>
    <w:rsid w:val="000E31E9"/>
    <w:rsid w:val="00195608"/>
    <w:rsid w:val="001A1298"/>
    <w:rsid w:val="00350BB5"/>
    <w:rsid w:val="003655D5"/>
    <w:rsid w:val="0036586B"/>
    <w:rsid w:val="003A5F65"/>
    <w:rsid w:val="00420A6E"/>
    <w:rsid w:val="006E4731"/>
    <w:rsid w:val="007B7635"/>
    <w:rsid w:val="008B33F2"/>
    <w:rsid w:val="009565A5"/>
    <w:rsid w:val="00AE01D9"/>
    <w:rsid w:val="00B423C6"/>
    <w:rsid w:val="00B7244D"/>
    <w:rsid w:val="00CB09B2"/>
    <w:rsid w:val="00E0170F"/>
    <w:rsid w:val="00E2311A"/>
    <w:rsid w:val="00E644D8"/>
    <w:rsid w:val="00E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7E0"/>
  <w15:chartTrackingRefBased/>
  <w15:docId w15:val="{228302DB-1DBF-4990-A482-F035B458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Biblioteka</cp:lastModifiedBy>
  <cp:revision>4</cp:revision>
  <dcterms:created xsi:type="dcterms:W3CDTF">2024-03-12T08:27:00Z</dcterms:created>
  <dcterms:modified xsi:type="dcterms:W3CDTF">2024-05-07T07:16:00Z</dcterms:modified>
</cp:coreProperties>
</file>